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23" w:rsidRPr="00F73A23" w:rsidRDefault="00F73A23" w:rsidP="00F73A23">
      <w:pPr>
        <w:shd w:val="clear" w:color="auto" w:fill="FFFFFF"/>
        <w:spacing w:after="0" w:line="240" w:lineRule="auto"/>
        <w:outlineLvl w:val="1"/>
        <w:rPr>
          <w:rFonts w:ascii="MyriadProSB" w:eastAsia="Times New Roman" w:hAnsi="MyriadProSB" w:cs="Times New Roman"/>
          <w:sz w:val="45"/>
          <w:szCs w:val="45"/>
          <w:lang w:eastAsia="ru-RU"/>
        </w:rPr>
      </w:pPr>
      <w:bookmarkStart w:id="0" w:name="_GoBack"/>
      <w:bookmarkEnd w:id="0"/>
      <w:r w:rsidRPr="00F73A23">
        <w:rPr>
          <w:rFonts w:ascii="MyriadProSB" w:eastAsia="Times New Roman" w:hAnsi="MyriadProSB" w:cs="Times New Roman"/>
          <w:sz w:val="45"/>
          <w:szCs w:val="45"/>
          <w:lang w:eastAsia="ru-RU"/>
        </w:rPr>
        <w:t xml:space="preserve">Администрация </w:t>
      </w:r>
      <w:r w:rsidR="0039549F">
        <w:rPr>
          <w:rFonts w:ascii="MyriadProSB" w:eastAsia="Times New Roman" w:hAnsi="MyriadProSB" w:cs="Times New Roman"/>
          <w:sz w:val="45"/>
          <w:szCs w:val="45"/>
          <w:lang w:eastAsia="ru-RU"/>
        </w:rPr>
        <w:t>Дмитровского  муниципального района Московской области</w:t>
      </w:r>
      <w:r w:rsidRPr="00F73A23">
        <w:rPr>
          <w:rFonts w:ascii="MyriadProSB" w:eastAsia="Times New Roman" w:hAnsi="MyriadProSB" w:cs="Times New Roman"/>
          <w:sz w:val="45"/>
          <w:szCs w:val="45"/>
          <w:lang w:eastAsia="ru-RU"/>
        </w:rPr>
        <w:t xml:space="preserve"> объявляет о начале приема документов от претендентов на получение субсидий на возмещение затрат на ликвидацию несанкционированных свалок</w:t>
      </w:r>
    </w:p>
    <w:p w:rsidR="00F73A23" w:rsidRPr="00F73A23" w:rsidRDefault="00F73A23" w:rsidP="00F73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067300"/>
            <wp:effectExtent l="0" t="0" r="0" b="0"/>
            <wp:docPr id="1" name="Рисунок 1" descr="http://www.elgorsk-adm.ru/uploads/Новости%20города/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gorsk-adm.ru/uploads/Новости%20города/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На основании  Постановления 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Администрации Дмитровского муниципального района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от 1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6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.0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8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.2018 № 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5583-П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«Об утверждении Порядка предоставления субсидии на возмещение затрат, связанных с ликвидацией несанкционированных навалов мусора на территории 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Дмитровского муниципального района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Московской области» Администрация 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Дмитровского муниципального района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проводит отбор юридических лиц, выполняющих работы по ликвидации несанкционированных навалов мусора на территории </w:t>
      </w:r>
      <w:r w:rsidR="008F0943">
        <w:rPr>
          <w:rFonts w:ascii="MyriadPro" w:eastAsia="Times New Roman" w:hAnsi="MyriadPro" w:cs="Times New Roman"/>
          <w:sz w:val="24"/>
          <w:szCs w:val="24"/>
          <w:lang w:eastAsia="ru-RU"/>
        </w:rPr>
        <w:t>Дмитровского муниципального района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и объявляет о начале приема документов от претендентов на получение субсидий на возмещение затрат на ликвидацию несанкционированных свалок. Субсидия предоставляется юридическим лицам, соответствующим на первое число месяца, в котором подается заявка на предоставление субсидии, следующим требованиям: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отсутствие просроченной задолженности по возврату в бюджет Московской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Московской области;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организация не находится в процессе реорганизации, ликвидации, банкротства;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F73A23">
          <w:rPr>
            <w:rFonts w:ascii="MyriadPro" w:eastAsia="Times New Roman" w:hAnsi="MyriadPro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- заявитель не является получателем средств Московской области в соответствии с иными нормативными правовыми актами или муниципальными правовыми актами на цели, указанные в </w:t>
      </w:r>
      <w:hyperlink r:id="rId7" w:anchor="Par10" w:history="1">
        <w:r w:rsidRPr="00F73A23">
          <w:rPr>
            <w:rFonts w:ascii="MyriadPro" w:eastAsia="Times New Roman" w:hAnsi="MyriadPro" w:cs="Times New Roman"/>
            <w:color w:val="0000FF"/>
            <w:sz w:val="24"/>
            <w:szCs w:val="24"/>
            <w:lang w:eastAsia="ru-RU"/>
          </w:rPr>
          <w:t xml:space="preserve">п. </w:t>
        </w:r>
      </w:hyperlink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2 настоящего Порядка;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- заявка на предоставление Субсидии направлена до даты завершения отбора, указанного в </w:t>
      </w:r>
      <w:hyperlink r:id="rId8" w:anchor="Par67" w:history="1">
        <w:r w:rsidRPr="00F73A23">
          <w:rPr>
            <w:rFonts w:ascii="MyriadPro" w:eastAsia="Times New Roman" w:hAnsi="MyriadPro" w:cs="Times New Roman"/>
            <w:color w:val="0000FF"/>
            <w:sz w:val="24"/>
            <w:szCs w:val="24"/>
            <w:lang w:eastAsia="ru-RU"/>
          </w:rPr>
          <w:t>п. 5</w:t>
        </w:r>
      </w:hyperlink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настоящего Порядка.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 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наличие договоров на вывоз ТБО, КГМ с физическими лицами, проживающими на территории муниципального образования, юридическими лицами, осуществляющими свою деятельность на территории муниципального образования, в соответствии с требованиями, установленными Правительством Московской области;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   использование мусоровозов, оборудованных датчиками ГЛОНАСС, а именно мусоровозами,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на территории Московской области.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наличие лимитов (договоров) на лицензированных объектах на размещение и утилизацию ТБО и КГМ;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- соблюдение при осуществлении своей деятельности требований, установленных Распоряжением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lastRenderedPageBreak/>
        <w:t>управления, контроля и надзора в сфере обращения с ТКО на территории Московской области".                                                                 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Условием предоставления субсидии является предоставление Получателем субсидии Справки-расчета о подтверждении фактических затрат, связанных с ликвидацией несанкционированных навалов мусора с приложением фотоотчета в формате «было-стало», подтверждающего факт ликвидации несанкционированного навала мусора.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Получатель Субсидии представляет в Администрацию следующие документы: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1) Заявку на получение субсидии на возмещение затрат, связанных с осуществлением деятельности по сбору, вывозу и утилизации ТБО и КГМ.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2) Копию устава организации, заверенную печатью и подписью руководителя.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3) Копию свидетельства о регистрации организации, заверенную печатью и подписью руководителя.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4) Копию лицензии на осуществление деятельности по сбору, вывозу и утилизациии ТБО и КГМ (Представляется заверенная печатью (при наличии) и подписью руководителя организации - получателя субсидии).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5) Информационное письмо с банковскими реквизитами получателя субсидии для перечисления субсидии.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6) Информационное письмо (представляется заверенное печатью (при наличии) и подписью руководителя организации - получателя субсидии), содержащее: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сведения об отсутствии процедуры реорганизации, ликвидации или банкротства в отношении организации, с приложением подтверждающей выписки из Единого государственного реестра юридических лиц;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 приложением подтверждающей справки от территориального органа Федеральной налоговой службы;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справка-расчет о подтверждении фактических затрат, связанных с ликвидацией несанкционированных навалов мусора;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- сведения о соответствии деятельности получателя субсидии требованиям Распоряжения Министерства экологии и природопользования Московской области № 872-РВ «Об утверждении Положения по организации деятельности по транспортированию, обработке, 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lastRenderedPageBreak/>
        <w:t>утилизации, обезвреживанию и захоронению твердых коммунальных отходов на территории Московской области" (вместе с "Перечнем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области";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банковские реквизиты получателя субсидии для перечисления субсидии;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Ф.И.О. руководителя получателя субсидии;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Ф.И.О. главного бухгалтера получателя субсидии;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юридический и фактический адреса получателя субсидии;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контактные телефоны.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Рассмотрение документов, указанных в пункте 13 настоящего Порядка, Администрация осуществляет в течение </w:t>
      </w:r>
      <w:r w:rsidRPr="00F73A23">
        <w:rPr>
          <w:rFonts w:ascii="MyriadPro" w:eastAsia="Times New Roman" w:hAnsi="MyriadPro" w:cs="Times New Roman"/>
          <w:sz w:val="24"/>
          <w:szCs w:val="24"/>
          <w:u w:val="single"/>
          <w:lang w:eastAsia="ru-RU"/>
        </w:rPr>
        <w:t>пяти рабочих дней</w:t>
      </w: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 xml:space="preserve"> со дня представления документов.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По результатам рассмотрения пакета документов, указанного в пункте 13 настоящего Порядка, принимается положительное (отрицательное) решение о результатах рассмотрения Заявки.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Критериями для принятия положительного решения являются: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представление полного пакета документов;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достоверность сведений, содержащихся в Заявке;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Основанием для отказа в предоставлении Субсидии является: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несоответствие представленных документов условиям, определенным пунктом 10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настоящего Порядка или непредставление (предоставление не в полном объеме) указанных документов;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недостоверность представленной информации;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- несоответствие претендента на получение субсидии критериям и условиям, определенным настоящим Порядком.</w:t>
      </w:r>
    </w:p>
    <w:p w:rsidR="00F73A23" w:rsidRPr="00F73A23" w:rsidRDefault="00F73A23" w:rsidP="00F73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sz w:val="24"/>
          <w:szCs w:val="24"/>
          <w:lang w:eastAsia="ru-RU"/>
        </w:rPr>
      </w:pPr>
      <w:r w:rsidRPr="00F73A23">
        <w:rPr>
          <w:rFonts w:ascii="MyriadPro" w:eastAsia="Times New Roman" w:hAnsi="MyriadPro" w:cs="Times New Roman"/>
          <w:sz w:val="24"/>
          <w:szCs w:val="24"/>
          <w:lang w:eastAsia="ru-RU"/>
        </w:rPr>
        <w:t>В течение пяти рабочих дней после принятия положительного решения Администрация направляет Получателю субсидии по электронной почте, указанной в Заявке, проект Соглашения.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</w:r>
    </w:p>
    <w:sectPr w:rsidR="00F73A23" w:rsidRPr="00F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SB">
    <w:altName w:val="Times New Roman"/>
    <w:charset w:val="00"/>
    <w:family w:val="auto"/>
    <w:pitch w:val="default"/>
  </w:font>
  <w:font w:name="Myriad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39549F"/>
    <w:rsid w:val="00441A05"/>
    <w:rsid w:val="004974E8"/>
    <w:rsid w:val="008F0943"/>
    <w:rsid w:val="0095032B"/>
    <w:rsid w:val="00B37CAC"/>
    <w:rsid w:val="00BC6692"/>
    <w:rsid w:val="00E72255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A2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A2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rs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gorsk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BAE99561A9A08ACD248619C055245C18BBFC967C1A90F5B1DF0C5CC9448CC2356E5A3GE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Светлана Александровна</dc:creator>
  <cp:lastModifiedBy>Агапов Илья Владимирович</cp:lastModifiedBy>
  <cp:revision>2</cp:revision>
  <cp:lastPrinted>2018-08-21T06:11:00Z</cp:lastPrinted>
  <dcterms:created xsi:type="dcterms:W3CDTF">2018-08-24T06:47:00Z</dcterms:created>
  <dcterms:modified xsi:type="dcterms:W3CDTF">2018-08-24T06:47:00Z</dcterms:modified>
</cp:coreProperties>
</file>