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A4" w:rsidRDefault="009816A4" w:rsidP="009816A4">
      <w:pPr>
        <w:jc w:val="both"/>
        <w:rPr>
          <w:rFonts w:ascii="Arial" w:hAnsi="Arial" w:cs="Arial"/>
          <w:sz w:val="26"/>
          <w:szCs w:val="26"/>
        </w:rPr>
      </w:pPr>
    </w:p>
    <w:p w:rsidR="00607BE4" w:rsidRDefault="00607BE4" w:rsidP="00607BE4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607BE4" w:rsidRDefault="00607BE4" w:rsidP="00607BE4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607BE4" w:rsidRDefault="00607BE4" w:rsidP="00607BE4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607BE4" w:rsidRDefault="00607BE4" w:rsidP="00607BE4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</w:p>
    <w:p w:rsidR="00607BE4" w:rsidRDefault="00607BE4" w:rsidP="00607BE4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607BE4" w:rsidRDefault="00607BE4" w:rsidP="00607BE4">
      <w:pPr>
        <w:ind w:left="3960" w:hanging="3960"/>
        <w:jc w:val="center"/>
        <w:rPr>
          <w:rFonts w:ascii="Arial" w:hAnsi="Arial" w:cs="Arial"/>
          <w:sz w:val="28"/>
          <w:szCs w:val="28"/>
        </w:rPr>
      </w:pPr>
    </w:p>
    <w:p w:rsidR="00607BE4" w:rsidRDefault="00607BE4" w:rsidP="00607BE4">
      <w:pPr>
        <w:ind w:left="3960" w:hanging="39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21.08.2014 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 431/80</w:t>
      </w:r>
    </w:p>
    <w:p w:rsidR="00607BE4" w:rsidRDefault="00607BE4" w:rsidP="009816A4">
      <w:pPr>
        <w:jc w:val="both"/>
        <w:rPr>
          <w:rFonts w:ascii="Arial" w:hAnsi="Arial" w:cs="Arial"/>
          <w:sz w:val="26"/>
          <w:szCs w:val="26"/>
        </w:rPr>
      </w:pPr>
    </w:p>
    <w:p w:rsidR="009816A4" w:rsidRPr="000D7672" w:rsidRDefault="009816A4" w:rsidP="009816A4">
      <w:pPr>
        <w:jc w:val="both"/>
        <w:rPr>
          <w:rFonts w:ascii="Arial" w:hAnsi="Arial" w:cs="Arial"/>
          <w:b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от 31.01.2014 № 368/67 «О дополнительных мероприятиях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населения на 2014 год».</w:t>
      </w: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0D7672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 и, рассмотрев обращени</w:t>
      </w:r>
      <w:r>
        <w:rPr>
          <w:rFonts w:ascii="Arial" w:hAnsi="Arial" w:cs="Arial"/>
          <w:sz w:val="28"/>
          <w:szCs w:val="28"/>
        </w:rPr>
        <w:t>я</w:t>
      </w:r>
      <w:r w:rsidRPr="000D7672">
        <w:rPr>
          <w:rFonts w:ascii="Arial" w:hAnsi="Arial" w:cs="Arial"/>
          <w:sz w:val="28"/>
          <w:szCs w:val="28"/>
        </w:rPr>
        <w:t xml:space="preserve"> главного врача МБУЗ «</w:t>
      </w:r>
      <w:proofErr w:type="spellStart"/>
      <w:r w:rsidRPr="000D7672">
        <w:rPr>
          <w:rFonts w:ascii="Arial" w:hAnsi="Arial" w:cs="Arial"/>
          <w:sz w:val="28"/>
          <w:szCs w:val="28"/>
        </w:rPr>
        <w:t>Деденевская</w:t>
      </w:r>
      <w:proofErr w:type="spellEnd"/>
      <w:proofErr w:type="gramEnd"/>
      <w:r w:rsidRPr="000D7672">
        <w:rPr>
          <w:rFonts w:ascii="Arial" w:hAnsi="Arial" w:cs="Arial"/>
          <w:sz w:val="28"/>
          <w:szCs w:val="28"/>
        </w:rPr>
        <w:t xml:space="preserve"> городская поликлиника»,</w:t>
      </w:r>
      <w:r>
        <w:rPr>
          <w:rFonts w:ascii="Arial" w:hAnsi="Arial" w:cs="Arial"/>
          <w:sz w:val="28"/>
          <w:szCs w:val="28"/>
        </w:rPr>
        <w:t xml:space="preserve"> депутата Гришина А.С., </w:t>
      </w:r>
      <w:r w:rsidRPr="000D7672">
        <w:rPr>
          <w:rFonts w:ascii="Arial" w:hAnsi="Arial" w:cs="Arial"/>
          <w:sz w:val="28"/>
          <w:szCs w:val="28"/>
        </w:rPr>
        <w:t>Совет депутатов Дмитровского муниципального района Московской области решил:</w:t>
      </w: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 31.01.2014 № 368/67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1.1.  Внести в пункт 45 раздела  «Здравоохранение и физическая культура»   следующие изменения: </w:t>
      </w: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439"/>
        <w:gridCol w:w="1541"/>
        <w:gridCol w:w="1711"/>
      </w:tblGrid>
      <w:tr w:rsidR="009816A4" w:rsidRPr="000D7672" w:rsidTr="00312D2A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A4" w:rsidRPr="000D7672" w:rsidRDefault="009816A4" w:rsidP="00312D2A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для МБУЗ </w:t>
            </w: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Деденевская</w:t>
            </w:r>
            <w:proofErr w:type="spellEnd"/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поликлиника»:</w:t>
            </w:r>
          </w:p>
          <w:p w:rsidR="009816A4" w:rsidRPr="000D7672" w:rsidRDefault="009816A4" w:rsidP="00312D2A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-гематологического анализатора МЕК 64-00;</w:t>
            </w:r>
          </w:p>
          <w:p w:rsidR="009816A4" w:rsidRPr="000D7672" w:rsidRDefault="009816A4" w:rsidP="00312D2A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медицинского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стерилизатора</w:t>
            </w: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;</w:t>
            </w:r>
          </w:p>
          <w:p w:rsidR="009816A4" w:rsidRDefault="009816A4" w:rsidP="00312D2A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- электрокардиографа</w:t>
            </w:r>
          </w:p>
          <w:p w:rsidR="009816A4" w:rsidRPr="000D7672" w:rsidRDefault="009816A4" w:rsidP="00312D2A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9816A4" w:rsidRPr="000D7672" w:rsidRDefault="009816A4" w:rsidP="00312D2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187,078.48</w:t>
            </w: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180,000</w:t>
            </w:r>
          </w:p>
          <w:p w:rsidR="009816A4" w:rsidRPr="000D7672" w:rsidRDefault="009816A4" w:rsidP="00312D2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13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Pr="000D7672">
              <w:rPr>
                <w:rFonts w:ascii="Arial" w:hAnsi="Arial" w:cs="Arial"/>
                <w:sz w:val="28"/>
                <w:szCs w:val="28"/>
                <w:lang w:eastAsia="en-US"/>
              </w:rPr>
              <w:t>,921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.52</w:t>
            </w:r>
          </w:p>
        </w:tc>
      </w:tr>
    </w:tbl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jc w:val="both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Московской области</w:t>
      </w:r>
      <w:r w:rsidRPr="000D7672">
        <w:rPr>
          <w:rFonts w:ascii="Arial" w:hAnsi="Arial" w:cs="Arial"/>
          <w:sz w:val="28"/>
          <w:szCs w:val="28"/>
        </w:rPr>
        <w:tab/>
      </w:r>
      <w:r w:rsidRPr="000D7672"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9816A4" w:rsidRPr="000D7672" w:rsidRDefault="009816A4" w:rsidP="009816A4">
      <w:pPr>
        <w:jc w:val="both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>Глава Дмитровского муниципального района</w:t>
      </w:r>
    </w:p>
    <w:p w:rsidR="009816A4" w:rsidRPr="000D7672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D7672">
        <w:rPr>
          <w:rFonts w:ascii="Arial" w:hAnsi="Arial" w:cs="Arial"/>
          <w:sz w:val="28"/>
          <w:szCs w:val="28"/>
        </w:rPr>
        <w:t xml:space="preserve">Московской области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0D7672">
        <w:rPr>
          <w:rFonts w:ascii="Arial" w:hAnsi="Arial" w:cs="Arial"/>
          <w:sz w:val="28"/>
          <w:szCs w:val="28"/>
        </w:rPr>
        <w:t xml:space="preserve"> В.В. Гаврилов</w:t>
      </w:r>
    </w:p>
    <w:p w:rsidR="009816A4" w:rsidRPr="000D7672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Pr="000D7672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816A4" w:rsidRDefault="009816A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07BE4" w:rsidRDefault="00607BE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07BE4" w:rsidRDefault="00607BE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07BE4" w:rsidRDefault="00607BE4" w:rsidP="009816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6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A4"/>
    <w:rsid w:val="00607BE4"/>
    <w:rsid w:val="00894EF2"/>
    <w:rsid w:val="00940E09"/>
    <w:rsid w:val="009816A4"/>
    <w:rsid w:val="00D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A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A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5</cp:revision>
  <cp:lastPrinted>2014-08-26T06:02:00Z</cp:lastPrinted>
  <dcterms:created xsi:type="dcterms:W3CDTF">2014-08-26T05:55:00Z</dcterms:created>
  <dcterms:modified xsi:type="dcterms:W3CDTF">2014-09-08T05:38:00Z</dcterms:modified>
</cp:coreProperties>
</file>