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1" w:rsidRDefault="00887AE1" w:rsidP="00887A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87AE1" w:rsidRDefault="00887AE1" w:rsidP="00887AE1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887AE1" w:rsidRDefault="00887AE1" w:rsidP="00887AE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887AE1" w:rsidRDefault="00887AE1" w:rsidP="00887AE1">
      <w:pPr>
        <w:jc w:val="center"/>
        <w:rPr>
          <w:sz w:val="28"/>
          <w:szCs w:val="28"/>
        </w:rPr>
      </w:pPr>
    </w:p>
    <w:p w:rsidR="00887AE1" w:rsidRDefault="00887AE1" w:rsidP="00887A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87AE1" w:rsidRDefault="00887AE1" w:rsidP="00887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27.03.2014                                                         № 392/71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приложение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Дмитровского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 Московской области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5B00AE">
        <w:rPr>
          <w:rFonts w:ascii="Arial" w:hAnsi="Arial" w:cs="Arial"/>
          <w:sz w:val="28"/>
          <w:szCs w:val="28"/>
        </w:rPr>
        <w:t>31.01.2014</w:t>
      </w:r>
      <w:r>
        <w:rPr>
          <w:rFonts w:ascii="Arial" w:hAnsi="Arial" w:cs="Arial"/>
          <w:sz w:val="28"/>
          <w:szCs w:val="28"/>
        </w:rPr>
        <w:t xml:space="preserve"> № </w:t>
      </w:r>
      <w:r w:rsidR="005B00AE">
        <w:rPr>
          <w:rFonts w:ascii="Arial" w:hAnsi="Arial" w:cs="Arial"/>
          <w:sz w:val="28"/>
          <w:szCs w:val="28"/>
        </w:rPr>
        <w:t>368/67</w:t>
      </w:r>
      <w:r>
        <w:rPr>
          <w:rFonts w:ascii="Arial" w:hAnsi="Arial" w:cs="Arial"/>
          <w:sz w:val="28"/>
          <w:szCs w:val="28"/>
        </w:rPr>
        <w:t xml:space="preserve"> «О дополнительных мероприятиях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укреплению материально-технической базы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жилищно-коммунального хозяйства,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здравоохранения и физической культуры,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образования, культуры и социальной защиты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населения на 201</w:t>
      </w:r>
      <w:r w:rsidR="005B00AE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год».</w:t>
      </w: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рассмотрев обращение </w:t>
      </w:r>
      <w:r w:rsidR="00FA627C" w:rsidRPr="00C969EA">
        <w:rPr>
          <w:rFonts w:ascii="Arial" w:hAnsi="Arial" w:cs="Arial"/>
          <w:sz w:val="28"/>
          <w:szCs w:val="28"/>
        </w:rPr>
        <w:t xml:space="preserve">начальника  Управления образования </w:t>
      </w:r>
      <w:r w:rsidR="00AD31AA">
        <w:rPr>
          <w:rFonts w:ascii="Arial" w:hAnsi="Arial" w:cs="Arial"/>
          <w:sz w:val="28"/>
          <w:szCs w:val="28"/>
        </w:rPr>
        <w:t>Администрации Дмитровского</w:t>
      </w:r>
      <w:proofErr w:type="gramEnd"/>
      <w:r w:rsidR="00AD31AA">
        <w:rPr>
          <w:rFonts w:ascii="Arial" w:hAnsi="Arial" w:cs="Arial"/>
          <w:sz w:val="28"/>
          <w:szCs w:val="28"/>
        </w:rPr>
        <w:t xml:space="preserve"> муниципального района Московской области </w:t>
      </w:r>
      <w:r w:rsidR="00FA627C" w:rsidRPr="00C969EA">
        <w:rPr>
          <w:rFonts w:ascii="Arial" w:hAnsi="Arial" w:cs="Arial"/>
          <w:sz w:val="28"/>
          <w:szCs w:val="28"/>
        </w:rPr>
        <w:t>Довженко Т.Ю.</w:t>
      </w:r>
      <w:r w:rsidR="00FA627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Совет депутатов Дмитровского муниципального района Московской области решил:</w:t>
      </w: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Внести изменения и дополнения в  Приложение к решению Совета депутатов Дмитровского муниципального района Московской области от </w:t>
      </w:r>
      <w:r w:rsidR="005B00AE">
        <w:rPr>
          <w:rFonts w:ascii="Arial" w:hAnsi="Arial" w:cs="Arial"/>
          <w:sz w:val="28"/>
          <w:szCs w:val="28"/>
        </w:rPr>
        <w:t xml:space="preserve"> 31.01.2014 № 368/67 </w:t>
      </w:r>
      <w:r>
        <w:rPr>
          <w:rFonts w:ascii="Arial" w:hAnsi="Arial" w:cs="Arial"/>
          <w:sz w:val="28"/>
          <w:szCs w:val="28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5B00AE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год»:</w:t>
      </w:r>
    </w:p>
    <w:p w:rsidR="00F7274B" w:rsidRDefault="00F7274B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 Внести в раздел  «Образование» следующие изменения: </w:t>
      </w:r>
    </w:p>
    <w:p w:rsidR="00FF4A73" w:rsidRDefault="00F7274B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1.1.2. Строку </w:t>
      </w:r>
      <w:r w:rsidR="005B00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 читать в следующей редакции: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53"/>
        <w:gridCol w:w="1541"/>
        <w:gridCol w:w="1718"/>
      </w:tblGrid>
      <w:tr w:rsidR="00F7274B" w:rsidRPr="00FF4A73" w:rsidTr="006F12B4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Pr="008165A3" w:rsidRDefault="00F7274B" w:rsidP="006F12B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F7274B" w:rsidRPr="008165A3" w:rsidRDefault="00F7274B" w:rsidP="006F12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B" w:rsidRPr="008165A3" w:rsidRDefault="00F7274B" w:rsidP="006F12B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B" w:rsidRPr="008165A3" w:rsidRDefault="00F7274B" w:rsidP="006F12B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Срок</w:t>
            </w:r>
          </w:p>
          <w:p w:rsidR="00F7274B" w:rsidRPr="008165A3" w:rsidRDefault="00F7274B" w:rsidP="006F12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4B" w:rsidRPr="008165A3" w:rsidRDefault="00F7274B" w:rsidP="006F12B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Сумма выделяемых средств, тыс. руб.</w:t>
            </w:r>
          </w:p>
        </w:tc>
      </w:tr>
      <w:tr w:rsidR="00F7274B" w:rsidRPr="00FF4A73" w:rsidTr="006F12B4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Default="00F7274B" w:rsidP="006F12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Pr="00FF4A73" w:rsidRDefault="005B00AE" w:rsidP="00F7274B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Замена  оконных блоков в МДОУ № 83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«Вишенка»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Default="00F7274B" w:rsidP="006F12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7274B" w:rsidRDefault="00F7274B" w:rsidP="006F12B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4A73">
              <w:rPr>
                <w:rFonts w:ascii="Arial" w:hAnsi="Arial" w:cs="Arial"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 xml:space="preserve"> квартал</w:t>
            </w:r>
          </w:p>
          <w:p w:rsidR="00F7274B" w:rsidRPr="00FF4A73" w:rsidRDefault="00F7274B" w:rsidP="005B00A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B" w:rsidRDefault="00F7274B" w:rsidP="00F72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7274B" w:rsidRDefault="00F7274B" w:rsidP="00F72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="005B00AE">
              <w:rPr>
                <w:rFonts w:ascii="Arial" w:hAnsi="Arial" w:cs="Arial"/>
                <w:sz w:val="28"/>
                <w:szCs w:val="28"/>
              </w:rPr>
              <w:t>80</w:t>
            </w:r>
            <w:r w:rsidRPr="00FF4A73">
              <w:rPr>
                <w:rFonts w:ascii="Arial" w:hAnsi="Arial" w:cs="Arial"/>
                <w:sz w:val="28"/>
                <w:szCs w:val="28"/>
              </w:rPr>
              <w:t>,0</w:t>
            </w:r>
          </w:p>
          <w:p w:rsidR="00F7274B" w:rsidRPr="00FF4A73" w:rsidRDefault="00F7274B" w:rsidP="00F7274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7274B" w:rsidRDefault="00F7274B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F4A73" w:rsidRDefault="00E53424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1.1.3. С</w:t>
      </w:r>
      <w:r w:rsidR="00FF4A73">
        <w:rPr>
          <w:rFonts w:ascii="Arial" w:hAnsi="Arial" w:cs="Arial"/>
          <w:sz w:val="28"/>
          <w:szCs w:val="28"/>
        </w:rPr>
        <w:t xml:space="preserve">троку 17, читать в следующей редакции: </w:t>
      </w:r>
    </w:p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53"/>
        <w:gridCol w:w="1541"/>
        <w:gridCol w:w="1718"/>
      </w:tblGrid>
      <w:tr w:rsidR="00FF4A73" w:rsidTr="002E1E08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8165A3" w:rsidRDefault="00FF4A73" w:rsidP="002E1E0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FF4A73" w:rsidRPr="008165A3" w:rsidRDefault="00FF4A73" w:rsidP="002E1E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73" w:rsidRPr="008165A3" w:rsidRDefault="00FF4A73" w:rsidP="002E1E0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73" w:rsidRPr="008165A3" w:rsidRDefault="00FF4A73" w:rsidP="002E1E0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Срок</w:t>
            </w:r>
          </w:p>
          <w:p w:rsidR="00FF4A73" w:rsidRPr="008165A3" w:rsidRDefault="00FF4A73" w:rsidP="002E1E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73" w:rsidRPr="008165A3" w:rsidRDefault="00FF4A73" w:rsidP="00FF4A7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Сумма выделяемых средств, тыс. руб.</w:t>
            </w:r>
          </w:p>
        </w:tc>
      </w:tr>
      <w:tr w:rsidR="00FF4A73" w:rsidRPr="00FF4A73" w:rsidTr="002E1E08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Default="00FF4A73" w:rsidP="002E1E0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FF4A73" w:rsidRDefault="00FF4A73" w:rsidP="005B00AE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sz w:val="28"/>
                <w:szCs w:val="28"/>
              </w:rPr>
              <w:t>Приобретение</w:t>
            </w:r>
            <w:r w:rsidR="00AF09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65A3">
              <w:rPr>
                <w:rFonts w:ascii="Arial" w:hAnsi="Arial" w:cs="Arial"/>
                <w:sz w:val="28"/>
                <w:szCs w:val="28"/>
              </w:rPr>
              <w:t xml:space="preserve">и установка </w:t>
            </w:r>
            <w:r w:rsidR="005B00AE">
              <w:rPr>
                <w:rFonts w:ascii="Arial" w:hAnsi="Arial" w:cs="Arial"/>
                <w:sz w:val="28"/>
                <w:szCs w:val="28"/>
              </w:rPr>
              <w:t>фильтров в бассейн для МДОУ № 4 «Золотая рыбка»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 xml:space="preserve"> квартал</w:t>
            </w:r>
          </w:p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3" w:rsidRPr="00FF4A73" w:rsidRDefault="00FF4A73" w:rsidP="002E1E08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F4A73" w:rsidRPr="00FF4A73" w:rsidRDefault="008165A3" w:rsidP="002E1E0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  <w:r w:rsidR="00FF4A73" w:rsidRPr="00FF4A73">
              <w:rPr>
                <w:rFonts w:ascii="Arial" w:hAnsi="Arial" w:cs="Arial"/>
                <w:sz w:val="28"/>
                <w:szCs w:val="28"/>
              </w:rPr>
              <w:t>,0</w:t>
            </w:r>
          </w:p>
        </w:tc>
      </w:tr>
    </w:tbl>
    <w:p w:rsidR="00FF4A73" w:rsidRDefault="00FF4A73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AE4A0C" w:rsidRDefault="009F1B9A" w:rsidP="00AE4A0C">
      <w:pPr>
        <w:ind w:firstLine="10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1.1.4. С</w:t>
      </w:r>
      <w:r w:rsidR="00AE4A0C">
        <w:rPr>
          <w:rFonts w:ascii="Arial" w:hAnsi="Arial" w:cs="Arial"/>
          <w:sz w:val="28"/>
          <w:szCs w:val="28"/>
        </w:rPr>
        <w:t xml:space="preserve">троку </w:t>
      </w:r>
      <w:r w:rsidR="008165A3">
        <w:rPr>
          <w:rFonts w:ascii="Arial" w:hAnsi="Arial" w:cs="Arial"/>
          <w:sz w:val="28"/>
          <w:szCs w:val="28"/>
        </w:rPr>
        <w:t>2</w:t>
      </w:r>
      <w:r w:rsidR="00AE4A0C">
        <w:rPr>
          <w:rFonts w:ascii="Arial" w:hAnsi="Arial" w:cs="Arial"/>
          <w:sz w:val="28"/>
          <w:szCs w:val="28"/>
        </w:rPr>
        <w:t xml:space="preserve">0, читать в следующей редакции: </w:t>
      </w:r>
    </w:p>
    <w:p w:rsidR="00AE4A0C" w:rsidRDefault="00AE4A0C" w:rsidP="00FF4A73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53"/>
        <w:gridCol w:w="1541"/>
        <w:gridCol w:w="1718"/>
      </w:tblGrid>
      <w:tr w:rsidR="00AE4A0C" w:rsidRPr="00FF4A73" w:rsidTr="003D430C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8165A3" w:rsidRDefault="00AE4A0C" w:rsidP="003D43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AE4A0C" w:rsidRPr="008165A3" w:rsidRDefault="00AE4A0C" w:rsidP="003D430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C" w:rsidRPr="008165A3" w:rsidRDefault="00AE4A0C" w:rsidP="003D430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C" w:rsidRPr="008165A3" w:rsidRDefault="00AE4A0C" w:rsidP="003D43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Срок</w:t>
            </w:r>
          </w:p>
          <w:p w:rsidR="00AE4A0C" w:rsidRPr="008165A3" w:rsidRDefault="00AE4A0C" w:rsidP="003D430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C" w:rsidRPr="008165A3" w:rsidRDefault="00AE4A0C" w:rsidP="003D430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Сумма выделяемых средств, тыс. руб.</w:t>
            </w:r>
          </w:p>
        </w:tc>
      </w:tr>
      <w:tr w:rsidR="00AE4A0C" w:rsidRPr="00FF4A73" w:rsidTr="003D430C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Default="00AE4A0C" w:rsidP="003D43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FF4A73" w:rsidRDefault="008165A3" w:rsidP="008165A3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Изготовление и установка двух новых прогулочных веранд для МДОУ  № 72 «Росинка»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FF4A73" w:rsidRDefault="00AE4A0C" w:rsidP="003D43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E4A0C" w:rsidRPr="00FF4A73" w:rsidRDefault="00AE4A0C" w:rsidP="003D43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bCs/>
                <w:sz w:val="28"/>
                <w:szCs w:val="28"/>
                <w:lang w:val="en-US"/>
              </w:rPr>
              <w:t>II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 xml:space="preserve"> квартал</w:t>
            </w:r>
          </w:p>
          <w:p w:rsidR="00AE4A0C" w:rsidRPr="00FF4A73" w:rsidRDefault="00AE4A0C" w:rsidP="003D43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C" w:rsidRPr="00FF4A73" w:rsidRDefault="00AE4A0C" w:rsidP="003D430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E4A0C" w:rsidRPr="00FF4A73" w:rsidRDefault="008165A3" w:rsidP="00FA627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FA627C">
              <w:rPr>
                <w:rFonts w:ascii="Arial" w:hAnsi="Arial" w:cs="Arial"/>
                <w:sz w:val="28"/>
                <w:szCs w:val="28"/>
              </w:rPr>
              <w:t>0</w:t>
            </w:r>
            <w:r w:rsidR="00AE4A0C" w:rsidRPr="00FF4A7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</w:tbl>
    <w:p w:rsidR="00AE4A0C" w:rsidRDefault="00AE4A0C" w:rsidP="00FF4A73">
      <w:pPr>
        <w:ind w:firstLine="113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165A3" w:rsidRDefault="008165A3" w:rsidP="008165A3">
      <w:pPr>
        <w:ind w:firstLine="10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1.1.5. Строку 35, читать в следующей редакции: </w:t>
      </w:r>
    </w:p>
    <w:p w:rsidR="008165A3" w:rsidRDefault="008165A3" w:rsidP="008165A3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53"/>
        <w:gridCol w:w="1541"/>
        <w:gridCol w:w="1718"/>
      </w:tblGrid>
      <w:tr w:rsidR="008165A3" w:rsidRPr="00FF4A73" w:rsidTr="00D7188B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8165A3" w:rsidRDefault="008165A3" w:rsidP="00D718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8165A3" w:rsidRPr="008165A3" w:rsidRDefault="008165A3" w:rsidP="00D718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8165A3" w:rsidRDefault="008165A3" w:rsidP="00D7188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8165A3" w:rsidRDefault="008165A3" w:rsidP="00D718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  <w:lang w:eastAsia="en-US"/>
              </w:rPr>
              <w:t>Срок</w:t>
            </w:r>
          </w:p>
          <w:p w:rsidR="008165A3" w:rsidRPr="008165A3" w:rsidRDefault="008165A3" w:rsidP="00D718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3" w:rsidRPr="008165A3" w:rsidRDefault="008165A3" w:rsidP="00D718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65A3">
              <w:rPr>
                <w:rFonts w:ascii="Arial" w:hAnsi="Arial" w:cs="Arial"/>
                <w:sz w:val="22"/>
                <w:szCs w:val="22"/>
              </w:rPr>
              <w:t>Сумма выделяемых средств, тыс. руб.</w:t>
            </w:r>
          </w:p>
        </w:tc>
      </w:tr>
      <w:tr w:rsidR="008165A3" w:rsidRPr="00FF4A73" w:rsidTr="00D7188B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Default="008165A3" w:rsidP="00D7188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8165A3" w:rsidRDefault="008165A3" w:rsidP="008165A3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Замена оконных блоков  для МОУ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Яхромская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специальная (коррекционная) общеобразовательная школа-интернат </w:t>
            </w: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>VIII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вида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FF4A73" w:rsidRDefault="008165A3" w:rsidP="00D7188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165A3" w:rsidRPr="00FF4A73" w:rsidRDefault="008165A3" w:rsidP="00D7188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F4A73">
              <w:rPr>
                <w:rFonts w:ascii="Arial" w:hAnsi="Arial" w:cs="Arial"/>
                <w:bCs/>
                <w:sz w:val="28"/>
                <w:szCs w:val="28"/>
                <w:lang w:val="en-US"/>
              </w:rPr>
              <w:t>II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III </w:t>
            </w:r>
            <w:r w:rsidRPr="00FF4A73">
              <w:rPr>
                <w:rFonts w:ascii="Arial" w:hAnsi="Arial" w:cs="Arial"/>
                <w:bCs/>
                <w:sz w:val="28"/>
                <w:szCs w:val="28"/>
              </w:rPr>
              <w:t>квартал</w:t>
            </w:r>
          </w:p>
          <w:p w:rsidR="008165A3" w:rsidRPr="00FF4A73" w:rsidRDefault="008165A3" w:rsidP="00D7188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3" w:rsidRPr="00FF4A73" w:rsidRDefault="008165A3" w:rsidP="00D7188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8165A3" w:rsidRPr="00FF4A73" w:rsidRDefault="008165A3" w:rsidP="00D7188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FF4A73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</w:tbl>
    <w:p w:rsidR="008165A3" w:rsidRDefault="008165A3" w:rsidP="00FF4A73">
      <w:pPr>
        <w:ind w:firstLine="113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1B9A" w:rsidRDefault="009F1B9A" w:rsidP="009F1B9A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 Настоящее решение вступает в силу со дня подписания.</w:t>
      </w:r>
    </w:p>
    <w:p w:rsidR="009F1B9A" w:rsidRDefault="009F1B9A" w:rsidP="009F1B9A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В.К. Баринов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Дмитровского муниципального района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В.В. Гаврилов</w:t>
      </w:r>
    </w:p>
    <w:p w:rsidR="00FF4A73" w:rsidRDefault="00FF4A73" w:rsidP="00FF4A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«___»_________2013г</w:t>
      </w:r>
    </w:p>
    <w:p w:rsidR="00FF4A73" w:rsidRPr="008A5244" w:rsidRDefault="00FF4A73" w:rsidP="00FF4A73">
      <w:pPr>
        <w:rPr>
          <w:sz w:val="28"/>
          <w:szCs w:val="28"/>
        </w:rPr>
      </w:pPr>
      <w:bookmarkStart w:id="0" w:name="_GoBack"/>
      <w:bookmarkEnd w:id="0"/>
    </w:p>
    <w:p w:rsidR="007977EA" w:rsidRPr="008A5244" w:rsidRDefault="007977EA">
      <w:pPr>
        <w:rPr>
          <w:sz w:val="28"/>
          <w:szCs w:val="28"/>
        </w:rPr>
      </w:pPr>
    </w:p>
    <w:sectPr w:rsidR="007977EA" w:rsidRPr="008A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73"/>
    <w:rsid w:val="005B00AE"/>
    <w:rsid w:val="007977EA"/>
    <w:rsid w:val="008165A3"/>
    <w:rsid w:val="00887AE1"/>
    <w:rsid w:val="008A5244"/>
    <w:rsid w:val="008A6E64"/>
    <w:rsid w:val="008F4E8C"/>
    <w:rsid w:val="009F1B9A"/>
    <w:rsid w:val="009F3139"/>
    <w:rsid w:val="00AD31AA"/>
    <w:rsid w:val="00AE4A0C"/>
    <w:rsid w:val="00AF0911"/>
    <w:rsid w:val="00E53424"/>
    <w:rsid w:val="00F0262C"/>
    <w:rsid w:val="00F7274B"/>
    <w:rsid w:val="00FA627C"/>
    <w:rsid w:val="00FE146C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12</cp:revision>
  <cp:lastPrinted>2013-08-28T06:49:00Z</cp:lastPrinted>
  <dcterms:created xsi:type="dcterms:W3CDTF">2013-08-22T06:49:00Z</dcterms:created>
  <dcterms:modified xsi:type="dcterms:W3CDTF">2014-03-28T06:10:00Z</dcterms:modified>
</cp:coreProperties>
</file>